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A78" w:rsidRDefault="00DE1A78" w:rsidP="00DE1A78">
      <w:pPr>
        <w:pStyle w:val="Heading1"/>
        <w:spacing w:line="480" w:lineRule="auto"/>
        <w:rPr>
          <w:rFonts w:ascii="Times New Roman" w:hAnsi="Times New Roman" w:cs="Times New Roman"/>
          <w:b w:val="0"/>
          <w:color w:val="auto"/>
          <w:sz w:val="24"/>
          <w:szCs w:val="24"/>
        </w:rPr>
      </w:pPr>
    </w:p>
    <w:p w:rsidR="00DE1A78" w:rsidRDefault="00DE1A78" w:rsidP="00DE1A78">
      <w:pPr>
        <w:pStyle w:val="Heading1"/>
        <w:spacing w:before="0" w:line="480" w:lineRule="auto"/>
        <w:jc w:val="center"/>
        <w:rPr>
          <w:rFonts w:ascii="Times New Roman" w:hAnsi="Times New Roman" w:cs="Times New Roman"/>
          <w:b w:val="0"/>
          <w:color w:val="auto"/>
          <w:sz w:val="24"/>
          <w:szCs w:val="24"/>
        </w:rPr>
      </w:pPr>
    </w:p>
    <w:p w:rsidR="00DE1A78" w:rsidRDefault="00DE1A78" w:rsidP="00DE1A78">
      <w:pPr>
        <w:pStyle w:val="Heading1"/>
        <w:spacing w:before="0" w:line="480" w:lineRule="auto"/>
        <w:jc w:val="center"/>
        <w:rPr>
          <w:rFonts w:ascii="Times New Roman" w:hAnsi="Times New Roman" w:cs="Times New Roman"/>
          <w:b w:val="0"/>
          <w:color w:val="auto"/>
          <w:sz w:val="24"/>
          <w:szCs w:val="24"/>
        </w:rPr>
      </w:pPr>
    </w:p>
    <w:p w:rsidR="00DE1A78" w:rsidRDefault="00DE1A78" w:rsidP="00DE1A78">
      <w:pPr>
        <w:pStyle w:val="Heading1"/>
        <w:spacing w:before="0" w:line="480" w:lineRule="auto"/>
        <w:jc w:val="center"/>
        <w:rPr>
          <w:rFonts w:ascii="Times New Roman" w:hAnsi="Times New Roman" w:cs="Times New Roman"/>
          <w:b w:val="0"/>
          <w:color w:val="auto"/>
          <w:sz w:val="24"/>
          <w:szCs w:val="24"/>
        </w:rPr>
      </w:pPr>
    </w:p>
    <w:p w:rsidR="00DE1A78" w:rsidRDefault="00DE1A78" w:rsidP="00DE1A78">
      <w:pPr>
        <w:pStyle w:val="Heading1"/>
        <w:spacing w:before="0" w:line="480" w:lineRule="auto"/>
        <w:jc w:val="center"/>
        <w:rPr>
          <w:rFonts w:ascii="Times New Roman" w:hAnsi="Times New Roman" w:cs="Times New Roman"/>
          <w:b w:val="0"/>
          <w:color w:val="auto"/>
          <w:sz w:val="24"/>
          <w:szCs w:val="24"/>
        </w:rPr>
      </w:pPr>
    </w:p>
    <w:p w:rsidR="00DE1A78" w:rsidRDefault="00DE1A78" w:rsidP="00DE1A78">
      <w:pPr>
        <w:pStyle w:val="Heading1"/>
        <w:spacing w:before="0" w:line="480" w:lineRule="auto"/>
        <w:jc w:val="center"/>
        <w:rPr>
          <w:rFonts w:ascii="Times New Roman" w:hAnsi="Times New Roman" w:cs="Times New Roman"/>
          <w:b w:val="0"/>
          <w:color w:val="auto"/>
          <w:sz w:val="24"/>
          <w:szCs w:val="24"/>
        </w:rPr>
      </w:pPr>
    </w:p>
    <w:p w:rsidR="00DE1A78" w:rsidRDefault="00DE1A78" w:rsidP="00DE1A78">
      <w:pPr>
        <w:pStyle w:val="Heading1"/>
        <w:spacing w:before="0" w:line="480" w:lineRule="auto"/>
        <w:jc w:val="center"/>
        <w:rPr>
          <w:rFonts w:ascii="Times New Roman" w:hAnsi="Times New Roman" w:cs="Times New Roman"/>
          <w:b w:val="0"/>
          <w:color w:val="auto"/>
          <w:sz w:val="24"/>
          <w:szCs w:val="24"/>
        </w:rPr>
      </w:pPr>
    </w:p>
    <w:p w:rsidR="00DE1A78" w:rsidRDefault="00DE1A78" w:rsidP="00DE1A78">
      <w:pPr>
        <w:pStyle w:val="Heading1"/>
        <w:spacing w:before="0" w:line="480" w:lineRule="auto"/>
        <w:jc w:val="center"/>
        <w:rPr>
          <w:rFonts w:ascii="Times New Roman" w:hAnsi="Times New Roman" w:cs="Times New Roman"/>
          <w:b w:val="0"/>
          <w:color w:val="auto"/>
          <w:sz w:val="24"/>
          <w:szCs w:val="24"/>
        </w:rPr>
      </w:pPr>
    </w:p>
    <w:p w:rsidR="00DE1A78" w:rsidRDefault="00DE1A78" w:rsidP="00DE1A78">
      <w:pPr>
        <w:pStyle w:val="Heading1"/>
        <w:spacing w:before="0" w:line="480" w:lineRule="auto"/>
        <w:jc w:val="center"/>
        <w:rPr>
          <w:rFonts w:ascii="Times New Roman" w:hAnsi="Times New Roman" w:cs="Times New Roman"/>
          <w:b w:val="0"/>
          <w:color w:val="auto"/>
          <w:sz w:val="24"/>
          <w:szCs w:val="24"/>
        </w:rPr>
      </w:pPr>
    </w:p>
    <w:p w:rsidR="00DE1A78" w:rsidRDefault="00DE1A78" w:rsidP="00DE1A78">
      <w:pPr>
        <w:pStyle w:val="Heading1"/>
        <w:spacing w:before="0" w:line="480" w:lineRule="auto"/>
        <w:jc w:val="center"/>
        <w:rPr>
          <w:rFonts w:ascii="Times New Roman" w:hAnsi="Times New Roman" w:cs="Times New Roman"/>
          <w:b w:val="0"/>
          <w:color w:val="auto"/>
          <w:sz w:val="24"/>
          <w:szCs w:val="24"/>
        </w:rPr>
      </w:pPr>
    </w:p>
    <w:p w:rsidR="00DE1A78" w:rsidRDefault="00070C35" w:rsidP="00DE1A78">
      <w:pPr>
        <w:pStyle w:val="Heading1"/>
        <w:spacing w:before="0" w:line="480" w:lineRule="auto"/>
        <w:jc w:val="center"/>
        <w:rPr>
          <w:rFonts w:ascii="Times New Roman" w:hAnsi="Times New Roman" w:cs="Times New Roman"/>
          <w:b w:val="0"/>
          <w:color w:val="auto"/>
          <w:sz w:val="24"/>
          <w:szCs w:val="24"/>
        </w:rPr>
      </w:pPr>
      <w:r w:rsidRPr="00DE1A78">
        <w:rPr>
          <w:rFonts w:ascii="Times New Roman" w:hAnsi="Times New Roman" w:cs="Times New Roman"/>
          <w:b w:val="0"/>
          <w:color w:val="auto"/>
          <w:sz w:val="24"/>
          <w:szCs w:val="24"/>
        </w:rPr>
        <w:t>TOURETTE’S SY</w:t>
      </w:r>
      <w:r w:rsidR="00DE1A78">
        <w:rPr>
          <w:rFonts w:ascii="Times New Roman" w:hAnsi="Times New Roman" w:cs="Times New Roman"/>
          <w:b w:val="0"/>
          <w:color w:val="auto"/>
          <w:sz w:val="24"/>
          <w:szCs w:val="24"/>
        </w:rPr>
        <w:t>NDROME: A BRIEF OVERVIEW</w:t>
      </w:r>
    </w:p>
    <w:p w:rsidR="00DE1A78" w:rsidRDefault="00DE1A78" w:rsidP="00DE1A78">
      <w:pPr>
        <w:pStyle w:val="Heading1"/>
        <w:spacing w:before="0" w:line="480" w:lineRule="auto"/>
        <w:jc w:val="center"/>
        <w:rPr>
          <w:rFonts w:ascii="Times New Roman" w:hAnsi="Times New Roman" w:cs="Times New Roman"/>
          <w:b w:val="0"/>
          <w:color w:val="auto"/>
          <w:sz w:val="24"/>
          <w:szCs w:val="24"/>
        </w:rPr>
      </w:pPr>
      <w:r w:rsidRPr="00DE1A78">
        <w:rPr>
          <w:rFonts w:ascii="Times New Roman" w:hAnsi="Times New Roman" w:cs="Times New Roman"/>
          <w:b w:val="0"/>
          <w:color w:val="auto"/>
          <w:sz w:val="24"/>
          <w:szCs w:val="24"/>
        </w:rPr>
        <w:t>CHRISTINE N. AGYEMAN-OTT</w:t>
      </w:r>
    </w:p>
    <w:p w:rsidR="00DE1A78" w:rsidRPr="00DE1A78" w:rsidRDefault="00DE1A78" w:rsidP="00DE1A78">
      <w:pPr>
        <w:jc w:val="center"/>
        <w:rPr>
          <w:rFonts w:ascii="Times New Roman" w:hAnsi="Times New Roman" w:cs="Times New Roman"/>
          <w:sz w:val="24"/>
          <w:szCs w:val="24"/>
        </w:rPr>
      </w:pPr>
      <w:r w:rsidRPr="00DE1A78">
        <w:rPr>
          <w:rFonts w:ascii="Times New Roman" w:hAnsi="Times New Roman" w:cs="Times New Roman"/>
          <w:sz w:val="24"/>
          <w:szCs w:val="24"/>
        </w:rPr>
        <w:t>BIOPSYCHOLOGY PSYC 325</w:t>
      </w:r>
    </w:p>
    <w:p w:rsidR="00070C35" w:rsidRPr="00DE1A78" w:rsidRDefault="00070C35" w:rsidP="00DE1A78">
      <w:pPr>
        <w:spacing w:line="480" w:lineRule="auto"/>
        <w:jc w:val="center"/>
        <w:rPr>
          <w:rFonts w:ascii="Times New Roman" w:hAnsi="Times New Roman" w:cs="Times New Roman"/>
          <w:sz w:val="24"/>
          <w:szCs w:val="24"/>
        </w:rPr>
      </w:pPr>
      <w:r w:rsidRPr="00DE1A78">
        <w:rPr>
          <w:rFonts w:ascii="Times New Roman" w:hAnsi="Times New Roman" w:cs="Times New Roman"/>
          <w:sz w:val="24"/>
          <w:szCs w:val="24"/>
        </w:rPr>
        <w:t>AMERICAN MILITARY UNIVERSITY</w:t>
      </w:r>
    </w:p>
    <w:p w:rsidR="00E033ED" w:rsidRDefault="00E033ED" w:rsidP="00E033ED">
      <w:pPr>
        <w:jc w:val="center"/>
      </w:pPr>
    </w:p>
    <w:p w:rsidR="00E033ED" w:rsidRDefault="00E033ED" w:rsidP="00E033ED">
      <w:pPr>
        <w:jc w:val="center"/>
      </w:pPr>
    </w:p>
    <w:p w:rsidR="00E033ED" w:rsidRDefault="00E033ED" w:rsidP="00E033ED">
      <w:pPr>
        <w:jc w:val="center"/>
      </w:pPr>
    </w:p>
    <w:p w:rsidR="00E033ED" w:rsidRDefault="00E033ED" w:rsidP="00E033ED">
      <w:pPr>
        <w:jc w:val="center"/>
      </w:pPr>
    </w:p>
    <w:p w:rsidR="00E033ED" w:rsidRDefault="00E033ED" w:rsidP="00E033ED">
      <w:pPr>
        <w:jc w:val="center"/>
      </w:pPr>
    </w:p>
    <w:p w:rsidR="00E033ED" w:rsidRDefault="00E033ED" w:rsidP="00E033ED">
      <w:pPr>
        <w:jc w:val="center"/>
      </w:pPr>
    </w:p>
    <w:p w:rsidR="00E033ED" w:rsidRDefault="00E033ED" w:rsidP="00E033ED">
      <w:pPr>
        <w:jc w:val="center"/>
      </w:pPr>
    </w:p>
    <w:p w:rsidR="00E033ED" w:rsidRDefault="00E033ED" w:rsidP="00E033ED">
      <w:pPr>
        <w:jc w:val="center"/>
      </w:pPr>
    </w:p>
    <w:p w:rsidR="00E033ED" w:rsidRDefault="00E033ED" w:rsidP="00E033ED">
      <w:pPr>
        <w:jc w:val="center"/>
      </w:pPr>
    </w:p>
    <w:p w:rsidR="00A53851" w:rsidRDefault="00F73765" w:rsidP="005B5577">
      <w:pPr>
        <w:spacing w:line="480" w:lineRule="auto"/>
        <w:ind w:firstLine="720"/>
      </w:pPr>
      <w:r>
        <w:lastRenderedPageBreak/>
        <w:t>Tourette’s syndrome</w:t>
      </w:r>
      <w:r w:rsidR="008A156F">
        <w:t xml:space="preserve"> (TS)</w:t>
      </w:r>
      <w:r w:rsidR="00F11D90">
        <w:t xml:space="preserve"> is one of the few psychiatric disorders in the medical community today that is remarkably more readily identifiable for the purpose </w:t>
      </w:r>
      <w:r>
        <w:t>of medical diagnosis and symptom management; t</w:t>
      </w:r>
      <w:r w:rsidR="00F11D90">
        <w:t xml:space="preserve">his is in part due to the vast research and treatment </w:t>
      </w:r>
      <w:r>
        <w:t>advances that have</w:t>
      </w:r>
      <w:r w:rsidR="00F11D90">
        <w:t xml:space="preserve"> been done on the subject.</w:t>
      </w:r>
      <w:r>
        <w:t xml:space="preserve">  The majority of </w:t>
      </w:r>
      <w:r w:rsidR="00F11D90">
        <w:t>studies and research done on the subject however all cover a portion of what Tourette means to the patient affected</w:t>
      </w:r>
      <w:r>
        <w:t xml:space="preserve">; this overview seeks to bring a bird’s eye view of the complex condition from cause and effect to treatment and lifelong support.  </w:t>
      </w:r>
      <w:proofErr w:type="gramStart"/>
      <w:r w:rsidR="00A53851">
        <w:t>Tourette ’s</w:t>
      </w:r>
      <w:proofErr w:type="gramEnd"/>
      <w:r w:rsidR="00A53851">
        <w:t xml:space="preserve"> syndrome</w:t>
      </w:r>
      <w:r>
        <w:t xml:space="preserve"> is a psychiatric disorder characterized by the onset of uncontrollable repeated movements and or vocalizations all referred to as tics.  </w:t>
      </w:r>
      <w:sdt>
        <w:sdtPr>
          <w:id w:val="1877271821"/>
          <w:citation/>
        </w:sdtPr>
        <w:sdtContent>
          <w:r>
            <w:fldChar w:fldCharType="begin"/>
          </w:r>
          <w:r>
            <w:instrText xml:space="preserve">CITATION Pin14 \p 463 \l 1033 </w:instrText>
          </w:r>
          <w:r>
            <w:fldChar w:fldCharType="separate"/>
          </w:r>
          <w:r>
            <w:rPr>
              <w:noProof/>
            </w:rPr>
            <w:t>(Pinel, 2014, p. 463)</w:t>
          </w:r>
          <w:r>
            <w:fldChar w:fldCharType="end"/>
          </w:r>
        </w:sdtContent>
      </w:sdt>
      <w:r>
        <w:t xml:space="preserve">  The syndrome typically makes an appearance early in the patient’s life</w:t>
      </w:r>
      <w:r w:rsidR="008A156F">
        <w:t>, before age 18,</w:t>
      </w:r>
      <w:r>
        <w:t xml:space="preserve"> but is characterized in the beginning by uncomplicated involuntary motor functions. </w:t>
      </w:r>
      <w:sdt>
        <w:sdtPr>
          <w:id w:val="1536927952"/>
          <w:citation/>
        </w:sdtPr>
        <w:sdtContent>
          <w:r w:rsidR="008A156F">
            <w:fldChar w:fldCharType="begin"/>
          </w:r>
          <w:r w:rsidR="008A156F">
            <w:instrText xml:space="preserve"> CITATION Byl15 \l 1033 </w:instrText>
          </w:r>
          <w:r w:rsidR="008A156F">
            <w:fldChar w:fldCharType="separate"/>
          </w:r>
          <w:r w:rsidR="008A156F">
            <w:rPr>
              <w:noProof/>
            </w:rPr>
            <w:t>(Byler, Chan, Lehman, Brown, Ahmad, &amp; Berlin, 2015)</w:t>
          </w:r>
          <w:r w:rsidR="008A156F">
            <w:fldChar w:fldCharType="end"/>
          </w:r>
        </w:sdtContent>
      </w:sdt>
      <w:r>
        <w:t xml:space="preserve"> These functions tend to worsen as the patient grows older, and these simple motor tics take on a more involved characteristic (speech, complex motor skills.</w:t>
      </w:r>
      <w:r w:rsidR="00A53851">
        <w:t xml:space="preserve">  These behaviors tend to progressively get worse, plateau and then regress as the patient ages.</w:t>
      </w:r>
    </w:p>
    <w:p w:rsidR="00A53851" w:rsidRDefault="00A53851" w:rsidP="005B5577">
      <w:pPr>
        <w:spacing w:line="480" w:lineRule="auto"/>
        <w:ind w:firstLine="720"/>
      </w:pPr>
      <w:r>
        <w:t>With all the stu</w:t>
      </w:r>
      <w:r w:rsidR="008A156F">
        <w:t>dies on the horizon for TS,</w:t>
      </w:r>
      <w:r>
        <w:t xml:space="preserve"> what is yet to be singularly identified is </w:t>
      </w:r>
      <w:r w:rsidR="008A156F">
        <w:t xml:space="preserve">the sole cause if it exists of TS.  While some of the studies isolate a genetic marker that shows the hereditary nature of the disorder, others highlight deficiency based evidence as the cause of TS, what both schools of thought do agree on, is the environmental effect on the progression of the disorder’s timeline and that males are for some reason more likely to suffer from TS than females are.  Patients also appeared to suffer other forms of pervasive developmental disorders concurrently with TS.  </w:t>
      </w:r>
      <w:r w:rsidR="00510D11">
        <w:t>Studies to isolate the genetic links are always on the verge of a great and new discovery, and ever expanding the clinical implications and thus understandings of the disease progress.  Attention Deficit Hyperactivity Disorder (AD/HD),</w:t>
      </w:r>
      <w:r w:rsidR="008A156F">
        <w:t xml:space="preserve"> </w:t>
      </w:r>
      <w:r w:rsidR="00510D11">
        <w:t>Obsessive Compulsive Disorder (OCD), and other Mood Disorders, are the leading concurrent disorders exhibited alongside the TS.</w:t>
      </w:r>
      <w:sdt>
        <w:sdtPr>
          <w:id w:val="1026678097"/>
          <w:citation/>
        </w:sdtPr>
        <w:sdtContent>
          <w:r w:rsidR="00510D11">
            <w:fldChar w:fldCharType="begin"/>
          </w:r>
          <w:r w:rsidR="00510D11">
            <w:instrText xml:space="preserve"> CITATION Byl15 \l 1033 </w:instrText>
          </w:r>
          <w:r w:rsidR="00510D11">
            <w:fldChar w:fldCharType="separate"/>
          </w:r>
          <w:r w:rsidR="00510D11">
            <w:rPr>
              <w:noProof/>
            </w:rPr>
            <w:t xml:space="preserve"> (Byler, Chan, Lehman, Brown, Ahmad, &amp; Berlin, 2015)</w:t>
          </w:r>
          <w:r w:rsidR="00510D11">
            <w:fldChar w:fldCharType="end"/>
          </w:r>
        </w:sdtContent>
      </w:sdt>
      <w:r w:rsidR="00510D11">
        <w:t xml:space="preserve">  In one study conducted by a pediatrician following his patients for 35 years,  it is heartening to note that tics resolved </w:t>
      </w:r>
      <w:r w:rsidR="00510D11">
        <w:lastRenderedPageBreak/>
        <w:t>on their own after the 18</w:t>
      </w:r>
      <w:r w:rsidR="00510D11" w:rsidRPr="00510D11">
        <w:rPr>
          <w:vertAlign w:val="superscript"/>
        </w:rPr>
        <w:t>th</w:t>
      </w:r>
      <w:r w:rsidR="00510D11">
        <w:t xml:space="preserve"> birthday and there is no known reason for the onset or the resolution of the symptoms.  </w:t>
      </w:r>
      <w:sdt>
        <w:sdtPr>
          <w:id w:val="-888792929"/>
          <w:citation/>
        </w:sdtPr>
        <w:sdtContent>
          <w:r w:rsidR="00510D11">
            <w:fldChar w:fldCharType="begin"/>
          </w:r>
          <w:r w:rsidR="00510D11">
            <w:instrText xml:space="preserve"> CITATION Byl15 \l 1033 </w:instrText>
          </w:r>
          <w:r w:rsidR="00510D11">
            <w:fldChar w:fldCharType="separate"/>
          </w:r>
          <w:r w:rsidR="00510D11">
            <w:rPr>
              <w:noProof/>
            </w:rPr>
            <w:t>(Byler, Chan, Lehman, Brown, Ahmad, &amp; Berlin, 2015)</w:t>
          </w:r>
          <w:r w:rsidR="00510D11">
            <w:fldChar w:fldCharType="end"/>
          </w:r>
        </w:sdtContent>
      </w:sdt>
    </w:p>
    <w:p w:rsidR="00510D11" w:rsidRDefault="00510D11" w:rsidP="005B5577">
      <w:pPr>
        <w:spacing w:line="480" w:lineRule="auto"/>
        <w:ind w:firstLine="720"/>
      </w:pPr>
      <w:r>
        <w:t xml:space="preserve">Treatment for TS is best addressed from a multi-disciplinary approach.  This ensures that not only are the symptoms of TS being addressed, but all the other disease processes that tend to co-present with this disorder are effectively diagnosed and addressed, to facilitate the patient living as normal a life as possible. </w:t>
      </w:r>
      <w:sdt>
        <w:sdtPr>
          <w:id w:val="217100691"/>
          <w:citation/>
        </w:sdtPr>
        <w:sdtContent>
          <w:r>
            <w:fldChar w:fldCharType="begin"/>
          </w:r>
          <w:r>
            <w:instrText xml:space="preserve"> CITATION OCo14 \l 1033 </w:instrText>
          </w:r>
          <w:r>
            <w:fldChar w:fldCharType="separate"/>
          </w:r>
          <w:r>
            <w:rPr>
              <w:noProof/>
            </w:rPr>
            <w:t>(O'Connor, ST-Pierre-Delorme, Leclerc, Lavoie, &amp; Blais, 2014)</w:t>
          </w:r>
          <w:r>
            <w:fldChar w:fldCharType="end"/>
          </w:r>
        </w:sdtContent>
      </w:sdt>
      <w:r>
        <w:t xml:space="preserve">  The most pressing manifestation of TS that is often addressed is the one that involves the delay in development of the child.  </w:t>
      </w:r>
      <w:r w:rsidR="002B5114">
        <w:t>Meta-cognitive thinking associated with TS can cause an increase in the occurrences of tics and leave lasting impacts on the patient’s socio-psychological development that will last past when the tics have been controlled</w:t>
      </w:r>
      <w:r w:rsidR="00BD7B72">
        <w:t xml:space="preserve"> through pharmacotherapy and behavioral therapy.  Neuroleptics are the most common cause of pharmacotherapy used in treatment and maintenance of patients with TS.</w:t>
      </w:r>
      <w:sdt>
        <w:sdtPr>
          <w:id w:val="891392360"/>
          <w:citation/>
        </w:sdtPr>
        <w:sdtContent>
          <w:r w:rsidR="00BD7B72">
            <w:fldChar w:fldCharType="begin"/>
          </w:r>
          <w:r w:rsidR="00BD7B72">
            <w:instrText xml:space="preserve"> CITATION Byl15 \l 1033 </w:instrText>
          </w:r>
          <w:r w:rsidR="00BD7B72">
            <w:fldChar w:fldCharType="separate"/>
          </w:r>
          <w:r w:rsidR="00BD7B72">
            <w:rPr>
              <w:noProof/>
            </w:rPr>
            <w:t xml:space="preserve"> (Byler, Chan, Lehman, Brown, Ahmad, &amp; Berlin, 2015)</w:t>
          </w:r>
          <w:r w:rsidR="00BD7B72">
            <w:fldChar w:fldCharType="end"/>
          </w:r>
        </w:sdtContent>
      </w:sdt>
      <w:r w:rsidR="00BD7B72">
        <w:t xml:space="preserve">  Habit Reversal Training (HRT) is one of the promising behavioral modification therapies that </w:t>
      </w:r>
      <w:proofErr w:type="gramStart"/>
      <w:r w:rsidR="00BD7B72">
        <w:t>has</w:t>
      </w:r>
      <w:proofErr w:type="gramEnd"/>
      <w:r w:rsidR="00BD7B72">
        <w:t xml:space="preserve"> an study and evidence based success rate in treating TS patients.  </w:t>
      </w:r>
      <w:sdt>
        <w:sdtPr>
          <w:id w:val="1112861344"/>
          <w:citation/>
        </w:sdtPr>
        <w:sdtContent>
          <w:r w:rsidR="00BD7B72">
            <w:fldChar w:fldCharType="begin"/>
          </w:r>
          <w:r w:rsidR="00BD7B72">
            <w:instrText xml:space="preserve"> CITATION Fra13 \l 1033 </w:instrText>
          </w:r>
          <w:r w:rsidR="00BD7B72">
            <w:fldChar w:fldCharType="separate"/>
          </w:r>
          <w:r w:rsidR="00BD7B72">
            <w:rPr>
              <w:noProof/>
            </w:rPr>
            <w:t>(Frank &amp; Cavanna, 2013)</w:t>
          </w:r>
          <w:r w:rsidR="00BD7B72">
            <w:fldChar w:fldCharType="end"/>
          </w:r>
        </w:sdtContent>
      </w:sdt>
      <w:r w:rsidR="00BD7B72">
        <w:t xml:space="preserve">  </w:t>
      </w:r>
    </w:p>
    <w:p w:rsidR="00A53851" w:rsidRDefault="00A53851" w:rsidP="005B5577">
      <w:pPr>
        <w:spacing w:line="480" w:lineRule="auto"/>
        <w:ind w:firstLine="720"/>
      </w:pPr>
    </w:p>
    <w:p w:rsidR="00A53851" w:rsidRDefault="00A53851" w:rsidP="005B5577">
      <w:pPr>
        <w:spacing w:line="480" w:lineRule="auto"/>
        <w:ind w:firstLine="720"/>
      </w:pPr>
    </w:p>
    <w:p w:rsidR="00E033ED" w:rsidRDefault="00BD7B72" w:rsidP="005B5577">
      <w:pPr>
        <w:spacing w:line="480" w:lineRule="auto"/>
        <w:jc w:val="center"/>
      </w:pPr>
      <w:r>
        <w:t>A</w:t>
      </w:r>
      <w:r w:rsidR="00E033ED">
        <w:t>nnotated Bibliography</w:t>
      </w:r>
    </w:p>
    <w:sdt>
      <w:sdtPr>
        <w:id w:val="1277063603"/>
        <w:docPartObj>
          <w:docPartGallery w:val="Bibliographies"/>
          <w:docPartUnique/>
        </w:docPartObj>
      </w:sdtPr>
      <w:sdtEndPr>
        <w:rPr>
          <w:rFonts w:asciiTheme="minorHAnsi" w:eastAsiaTheme="minorHAnsi" w:hAnsiTheme="minorHAnsi" w:cstheme="minorBidi"/>
          <w:b w:val="0"/>
          <w:bCs w:val="0"/>
          <w:color w:val="auto"/>
          <w:sz w:val="22"/>
          <w:szCs w:val="22"/>
        </w:rPr>
      </w:sdtEndPr>
      <w:sdtContent>
        <w:p w:rsidR="00BD7B72" w:rsidRDefault="00BD7B72" w:rsidP="005B5577">
          <w:pPr>
            <w:pStyle w:val="Heading1"/>
            <w:spacing w:line="480" w:lineRule="auto"/>
          </w:pPr>
          <w:r>
            <w:t>Bibliography</w:t>
          </w:r>
        </w:p>
        <w:sdt>
          <w:sdtPr>
            <w:id w:val="111145805"/>
            <w:bibliography/>
          </w:sdtPr>
          <w:sdtContent>
            <w:p w:rsidR="00BD7B72" w:rsidRDefault="00BD7B72" w:rsidP="005B5577">
              <w:pPr>
                <w:pStyle w:val="Bibliography"/>
                <w:spacing w:line="480" w:lineRule="auto"/>
                <w:ind w:left="720" w:hanging="720"/>
                <w:rPr>
                  <w:noProof/>
                </w:rPr>
              </w:pPr>
              <w:r>
                <w:fldChar w:fldCharType="begin"/>
              </w:r>
              <w:r>
                <w:instrText xml:space="preserve"> BIBLIOGRAPHY </w:instrText>
              </w:r>
              <w:r>
                <w:fldChar w:fldCharType="separate"/>
              </w:r>
              <w:r>
                <w:rPr>
                  <w:noProof/>
                </w:rPr>
                <w:t xml:space="preserve">Byler, D. L., Chan, L., Lehman, E., Brown, A. D., Ahmad, S., &amp; Berlin, C. (2015). Tourette Syndrome: A General Pediatrician’s 35-Year Experience at a Single Center With Follow-up in Adulthood. . </w:t>
              </w:r>
              <w:r>
                <w:rPr>
                  <w:i/>
                  <w:iCs/>
                  <w:noProof/>
                </w:rPr>
                <w:t>Clinical Pediatrics</w:t>
              </w:r>
              <w:r>
                <w:rPr>
                  <w:noProof/>
                </w:rPr>
                <w:t>, 138-144.</w:t>
              </w:r>
            </w:p>
            <w:p w:rsidR="005B5577" w:rsidRDefault="005B5577" w:rsidP="005B5577">
              <w:pPr>
                <w:spacing w:line="480" w:lineRule="auto"/>
                <w:ind w:firstLine="720"/>
              </w:pPr>
              <w:r>
                <w:lastRenderedPageBreak/>
                <w:t xml:space="preserve">This study was conducted on a review of 35 years’ worth of patient charts from a pediatrician whom had treated the patients from childhood and followed them into adulthood to study the effects of TS on their adult life and the course of the disease.  Participation in the study was voluntary and follow up surveys had to be completed in order for candidates to be included.  It was determined that adults had achieved various stations in life, which speaks volumes on the environmental effects on TS.  </w:t>
              </w:r>
              <w:r w:rsidR="00A95327">
                <w:t>The most daunting aspect to patient success rates rested on the level of education and commitment of the adult caregiver who was responsible for the patient at onset of disease path.</w:t>
              </w:r>
            </w:p>
            <w:p w:rsidR="00A150C1" w:rsidRDefault="00A95327" w:rsidP="00A95327">
              <w:pPr>
                <w:spacing w:line="480" w:lineRule="auto"/>
                <w:ind w:firstLine="720"/>
              </w:pPr>
              <w:r>
                <w:t>Average onset of symptoms of TS for this population was determined to be around 4 years of age.  In this population, it appeared that males were more likely to be affected by TS than female patients.  Of the survey's sent out from the charts reviewed, a modest 17 % response rate was reported.  One of the most significant impacts to symptomology and disease progression noted was follow up and medical well-being.  This study also showed a significant number of cases where disease symptoms resolved before the 18</w:t>
              </w:r>
              <w:r w:rsidRPr="00A95327">
                <w:rPr>
                  <w:vertAlign w:val="superscript"/>
                </w:rPr>
                <w:t>th</w:t>
              </w:r>
              <w:r>
                <w:t xml:space="preserve"> birthday of the patient, giving credence to the school of thought that a sufferer can outgrow the intensity of their symptoms and sometimes the disease as a whole.  This population also gave a glimpse the concurrent disorders and disease mechanisms that can exist alongside TS.  The majority of them involved cognitive and psychological/ mood disorders whose disease symptomology was close to, or mimicked that of TS, making diagnosis more tedious a task. </w:t>
              </w:r>
            </w:p>
            <w:p w:rsidR="00A95327" w:rsidRPr="00A150C1" w:rsidRDefault="00A95327" w:rsidP="00A95327">
              <w:pPr>
                <w:spacing w:line="480" w:lineRule="auto"/>
                <w:ind w:firstLine="720"/>
              </w:pPr>
            </w:p>
            <w:p w:rsidR="00BD7B72" w:rsidRDefault="00BD7B72" w:rsidP="005B5577">
              <w:pPr>
                <w:pStyle w:val="Bibliography"/>
                <w:spacing w:line="480" w:lineRule="auto"/>
                <w:ind w:left="720" w:hanging="720"/>
                <w:rPr>
                  <w:noProof/>
                </w:rPr>
              </w:pPr>
              <w:r>
                <w:rPr>
                  <w:noProof/>
                </w:rPr>
                <w:t xml:space="preserve">Frank, M., &amp; Cavanna, A. E. (2013). Behavioural Treatments for Tourette's Syndrom: an evidence based review. </w:t>
              </w:r>
              <w:r>
                <w:rPr>
                  <w:i/>
                  <w:iCs/>
                  <w:noProof/>
                </w:rPr>
                <w:t>Behavioural Neurology</w:t>
              </w:r>
              <w:r>
                <w:rPr>
                  <w:noProof/>
                </w:rPr>
                <w:t>, 105-117.</w:t>
              </w:r>
            </w:p>
            <w:p w:rsidR="00A150C1" w:rsidRDefault="00A150C1" w:rsidP="005B5577">
              <w:pPr>
                <w:spacing w:line="480" w:lineRule="auto"/>
              </w:pPr>
              <w:r>
                <w:t>This review explored various forms of behavioral therapy</w:t>
              </w:r>
              <w:r w:rsidR="005B5577">
                <w:t xml:space="preserve"> </w:t>
              </w:r>
              <w:r>
                <w:t xml:space="preserve">BT) used in conjunction </w:t>
              </w:r>
              <w:proofErr w:type="gramStart"/>
              <w:r>
                <w:t>with  pharmacotherapy</w:t>
              </w:r>
              <w:proofErr w:type="gramEnd"/>
              <w:r>
                <w:t xml:space="preserve"> in the treatment of TS and the overall effectiveness of these BTs on the process of TS disease and symptom management.  Included in the review were supportive psychotherapy, which </w:t>
              </w:r>
              <w:r>
                <w:lastRenderedPageBreak/>
                <w:t xml:space="preserve">borrows from the "it takes a village to raise a child notion".  This method makes no concessions to change the behavior of the patient, just provide the support needed to deal with the disease process.  Also explored was tension-reduction technique, which seeks to control the symptoms of tics by reducing the environmental triggers to symptom onset.  Biofeedback, another behavioral therapy technique explored, involves reprogramming the patient's response to neurological impulses or stimuli.  </w:t>
              </w:r>
            </w:p>
            <w:p w:rsidR="00A150C1" w:rsidRDefault="00A150C1" w:rsidP="005B5577">
              <w:pPr>
                <w:spacing w:line="480" w:lineRule="auto"/>
              </w:pPr>
              <w:r>
                <w:tab/>
                <w:t>Of all the techniques presented, the most productive according to study based evidence however, is habit reversal training.  It is the most studied and used of all the techniques and provides the patient with the most control of their symptoms.  This is not to conclude that the other forms are not working, this just has the most information available for review.</w:t>
              </w:r>
            </w:p>
            <w:p w:rsidR="00A95327" w:rsidRPr="00A150C1" w:rsidRDefault="00A95327" w:rsidP="005B5577">
              <w:pPr>
                <w:spacing w:line="480" w:lineRule="auto"/>
              </w:pPr>
            </w:p>
            <w:p w:rsidR="00BD7B72" w:rsidRDefault="00BD7B72" w:rsidP="005B5577">
              <w:pPr>
                <w:pStyle w:val="Bibliography"/>
                <w:spacing w:line="480" w:lineRule="auto"/>
                <w:ind w:left="720" w:hanging="720"/>
                <w:rPr>
                  <w:noProof/>
                </w:rPr>
              </w:pPr>
              <w:r>
                <w:rPr>
                  <w:noProof/>
                </w:rPr>
                <w:t xml:space="preserve">O'Connor, K., ST-Pierre-Delorme, M.-E., Leclerc, J., Lavoie, M., &amp; Blais, M. T. (2014). Meta-Cognitions in Tourette Syndrome, Tic Disorders, and Body-Focused Repetitive Disorder. . </w:t>
              </w:r>
              <w:r>
                <w:rPr>
                  <w:i/>
                  <w:iCs/>
                  <w:noProof/>
                </w:rPr>
                <w:t>Canadian Journal of Psychiatry</w:t>
              </w:r>
              <w:r>
                <w:rPr>
                  <w:noProof/>
                </w:rPr>
                <w:t>, 417-425.</w:t>
              </w:r>
            </w:p>
            <w:p w:rsidR="005B5577" w:rsidRPr="00A150C1" w:rsidRDefault="005B5577" w:rsidP="005B5577">
              <w:pPr>
                <w:spacing w:line="480" w:lineRule="auto"/>
                <w:ind w:firstLine="720"/>
              </w:pPr>
              <w:r w:rsidRPr="005B5577">
                <w:t xml:space="preserve">The authors of this study sought to answer the question of the role of meta-cognitive process in the symptomology of TS and other Tic Disorders.  The </w:t>
              </w:r>
              <w:r w:rsidR="00A95327">
                <w:t>study had a high</w:t>
              </w:r>
              <w:r w:rsidRPr="005B5577">
                <w:t xml:space="preserve"> response rate from survey's sent to socio-economic </w:t>
              </w:r>
              <w:proofErr w:type="gramStart"/>
              <w:r w:rsidRPr="005B5577">
                <w:t>diverse  population</w:t>
              </w:r>
              <w:proofErr w:type="gramEnd"/>
              <w:r w:rsidRPr="005B5577">
                <w:t xml:space="preserve"> of TS/TD </w:t>
              </w:r>
              <w:r>
                <w:t>suffers.</w:t>
              </w:r>
              <w:r w:rsidRPr="005B5577">
                <w:t xml:space="preserve"> </w:t>
              </w:r>
              <w:r w:rsidRPr="00A150C1">
                <w:t xml:space="preserve">This study was conducted on 96 candidates diagnosed with various forms of Tic </w:t>
              </w:r>
              <w:proofErr w:type="gramStart"/>
              <w:r w:rsidRPr="00A150C1">
                <w:t>Disorders(</w:t>
              </w:r>
              <w:proofErr w:type="gramEnd"/>
              <w:r w:rsidRPr="00A150C1">
                <w:t xml:space="preserve">TD) to include TS from the Montreal OCD Spectrum Study Center.  The participants were adults from different educational, socio-economic and treatment backgrounds with an average disease onset age of 14.5years.  The participants had symptoms ranging from complex motor/auditory tics to simple tics.  They voluntarily provided the information via a series of surveys and questionnaires seeking to </w:t>
              </w:r>
              <w:proofErr w:type="gramStart"/>
              <w:r w:rsidRPr="00A150C1">
                <w:t>access  the</w:t>
              </w:r>
              <w:proofErr w:type="gramEnd"/>
              <w:r w:rsidRPr="00A150C1">
                <w:t xml:space="preserve"> role that meta-cognitive thinking played in symptom onset and duration.  The study found that there is a high probability link between certain thought patterns and symptom onset in both the groups with TS and </w:t>
              </w:r>
              <w:proofErr w:type="gramStart"/>
              <w:r w:rsidRPr="00A150C1">
                <w:t xml:space="preserve">TD </w:t>
              </w:r>
              <w:r w:rsidR="00A95327">
                <w:t>.</w:t>
              </w:r>
              <w:bookmarkStart w:id="0" w:name="_GoBack"/>
              <w:bookmarkEnd w:id="0"/>
              <w:proofErr w:type="gramEnd"/>
            </w:p>
            <w:p w:rsidR="005B5577" w:rsidRPr="005B5577" w:rsidRDefault="005B5577" w:rsidP="005B5577"/>
            <w:p w:rsidR="00BD7B72" w:rsidRDefault="00BD7B72" w:rsidP="005B5577">
              <w:pPr>
                <w:pStyle w:val="Bibliography"/>
                <w:spacing w:line="480" w:lineRule="auto"/>
                <w:ind w:left="720" w:hanging="720"/>
                <w:rPr>
                  <w:noProof/>
                </w:rPr>
              </w:pPr>
              <w:r>
                <w:rPr>
                  <w:noProof/>
                </w:rPr>
                <w:t xml:space="preserve">Pinel, J. P. (2014). </w:t>
              </w:r>
              <w:r>
                <w:rPr>
                  <w:i/>
                  <w:iCs/>
                  <w:noProof/>
                </w:rPr>
                <w:t>Biopsychology</w:t>
              </w:r>
              <w:r>
                <w:rPr>
                  <w:noProof/>
                </w:rPr>
                <w:t xml:space="preserve"> (9th ed.). Boston: Pearson.</w:t>
              </w:r>
            </w:p>
            <w:p w:rsidR="00A150C1" w:rsidRPr="00A150C1" w:rsidRDefault="00A150C1" w:rsidP="005B5577">
              <w:pPr>
                <w:spacing w:line="480" w:lineRule="auto"/>
                <w:ind w:firstLine="720"/>
              </w:pPr>
              <w:r w:rsidRPr="00A150C1">
                <w:t>In the text book, Pinel offers a glimpse at the complexity of Tourette's syndrome as one of four covered psychiatric conditions in Chapter 18.  Pinel introduces Tourette's with a clinical case study of a patient's sudden and inexplicable onset of tics that evolves from barely noticeable to the embarrassing verbal outbursts, and gives a glimpse at not only the clinical implications, but the psycho-social impact the disease has on the sufferer.  The text also explores the neuropathology of the disorder presenting research evidence that suggests that a patient with a caudate smaller than age appropriate might be at risk for the syndrome.  He however also explores another study where multiple factors other than the diminished caudate have been identified in minors with the syndrome.  Pinel closes out his overview of Tourette's syndrome with a brief look at treatment of the syndrome and offers both a medication based approach as well as psychotherapy.</w:t>
              </w:r>
            </w:p>
            <w:p w:rsidR="00A150C1" w:rsidRPr="00A150C1" w:rsidRDefault="00A150C1" w:rsidP="005B5577">
              <w:pPr>
                <w:spacing w:line="480" w:lineRule="auto"/>
              </w:pPr>
            </w:p>
            <w:p w:rsidR="00BD7B72" w:rsidRDefault="00BD7B72" w:rsidP="005B5577">
              <w:pPr>
                <w:spacing w:line="480" w:lineRule="auto"/>
              </w:pPr>
              <w:r>
                <w:rPr>
                  <w:b/>
                  <w:bCs/>
                  <w:noProof/>
                </w:rPr>
                <w:fldChar w:fldCharType="end"/>
              </w:r>
            </w:p>
          </w:sdtContent>
        </w:sdt>
      </w:sdtContent>
    </w:sdt>
    <w:p w:rsidR="00BD7B72" w:rsidRPr="00E033ED" w:rsidRDefault="00BD7B72" w:rsidP="005B5577">
      <w:pPr>
        <w:spacing w:line="480" w:lineRule="auto"/>
      </w:pPr>
    </w:p>
    <w:p w:rsidR="00C40465" w:rsidRDefault="00C40465" w:rsidP="005B5577">
      <w:pPr>
        <w:spacing w:line="480" w:lineRule="auto"/>
      </w:pPr>
    </w:p>
    <w:sectPr w:rsidR="00C40465" w:rsidSect="00DE1A7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D38" w:rsidRDefault="00562D38" w:rsidP="00E033ED">
      <w:pPr>
        <w:spacing w:after="0" w:line="240" w:lineRule="auto"/>
      </w:pPr>
      <w:r>
        <w:separator/>
      </w:r>
    </w:p>
  </w:endnote>
  <w:endnote w:type="continuationSeparator" w:id="0">
    <w:p w:rsidR="00562D38" w:rsidRDefault="00562D38" w:rsidP="00E03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D38" w:rsidRDefault="00562D38" w:rsidP="00E033ED">
      <w:pPr>
        <w:spacing w:after="0" w:line="240" w:lineRule="auto"/>
      </w:pPr>
      <w:r>
        <w:separator/>
      </w:r>
    </w:p>
  </w:footnote>
  <w:footnote w:type="continuationSeparator" w:id="0">
    <w:p w:rsidR="00562D38" w:rsidRDefault="00562D38" w:rsidP="00E03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35" w:rsidRDefault="00DE1A78">
    <w:pPr>
      <w:pStyle w:val="Header"/>
    </w:pPr>
    <w:r>
      <w:t xml:space="preserve"> </w:t>
    </w:r>
    <w:r w:rsidR="00070C35">
      <w:t>TOURETTE’</w:t>
    </w:r>
    <w:r>
      <w:t>S SYNDROME</w:t>
    </w:r>
    <w:r w:rsidR="00070C35">
      <w:tab/>
    </w:r>
    <w:r>
      <w:tab/>
    </w:r>
    <w:r w:rsidR="00070C35">
      <w:fldChar w:fldCharType="begin"/>
    </w:r>
    <w:r w:rsidR="00070C35">
      <w:instrText xml:space="preserve"> PAGE   \* MERGEFORMAT </w:instrText>
    </w:r>
    <w:r w:rsidR="00070C35">
      <w:fldChar w:fldCharType="separate"/>
    </w:r>
    <w:r w:rsidR="00A95327">
      <w:rPr>
        <w:noProof/>
      </w:rPr>
      <w:t>2</w:t>
    </w:r>
    <w:r w:rsidR="00070C35">
      <w:rPr>
        <w:noProof/>
      </w:rPr>
      <w:fldChar w:fldCharType="end"/>
    </w:r>
  </w:p>
  <w:p w:rsidR="00070C35" w:rsidRDefault="00070C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928030"/>
      <w:docPartObj>
        <w:docPartGallery w:val="Page Numbers (Top of Page)"/>
        <w:docPartUnique/>
      </w:docPartObj>
    </w:sdtPr>
    <w:sdtEndPr>
      <w:rPr>
        <w:noProof/>
      </w:rPr>
    </w:sdtEndPr>
    <w:sdtContent>
      <w:p w:rsidR="00DE1A78" w:rsidRDefault="00DE1A78" w:rsidP="00DE1A78">
        <w:pPr>
          <w:pStyle w:val="Header"/>
        </w:pPr>
        <w:r>
          <w:t>Running Head: TOURETTE’S SYNDROME</w:t>
        </w:r>
        <w:r>
          <w:tab/>
        </w:r>
        <w:r>
          <w:tab/>
        </w:r>
        <w:r>
          <w:fldChar w:fldCharType="begin"/>
        </w:r>
        <w:r>
          <w:instrText xml:space="preserve"> PAGE   \* MERGEFORMAT </w:instrText>
        </w:r>
        <w:r>
          <w:fldChar w:fldCharType="separate"/>
        </w:r>
        <w:r w:rsidR="00A95327">
          <w:rPr>
            <w:noProof/>
          </w:rPr>
          <w:t>1</w:t>
        </w:r>
        <w:r>
          <w:rPr>
            <w:noProof/>
          </w:rPr>
          <w:fldChar w:fldCharType="end"/>
        </w:r>
      </w:p>
    </w:sdtContent>
  </w:sdt>
  <w:p w:rsidR="00DE1A78" w:rsidRDefault="00DE1A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3ED"/>
    <w:rsid w:val="00070C35"/>
    <w:rsid w:val="002B5114"/>
    <w:rsid w:val="00510D11"/>
    <w:rsid w:val="00562D38"/>
    <w:rsid w:val="005B5577"/>
    <w:rsid w:val="008A156F"/>
    <w:rsid w:val="00A150C1"/>
    <w:rsid w:val="00A53851"/>
    <w:rsid w:val="00A95327"/>
    <w:rsid w:val="00BD7B72"/>
    <w:rsid w:val="00C40465"/>
    <w:rsid w:val="00DE1A78"/>
    <w:rsid w:val="00E033ED"/>
    <w:rsid w:val="00F11D90"/>
    <w:rsid w:val="00F7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0C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E033ED"/>
  </w:style>
  <w:style w:type="paragraph" w:styleId="Header">
    <w:name w:val="header"/>
    <w:basedOn w:val="Normal"/>
    <w:link w:val="HeaderChar"/>
    <w:uiPriority w:val="99"/>
    <w:unhideWhenUsed/>
    <w:rsid w:val="00E03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3ED"/>
  </w:style>
  <w:style w:type="paragraph" w:styleId="Footer">
    <w:name w:val="footer"/>
    <w:basedOn w:val="Normal"/>
    <w:link w:val="FooterChar"/>
    <w:uiPriority w:val="99"/>
    <w:unhideWhenUsed/>
    <w:rsid w:val="00E03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3ED"/>
  </w:style>
  <w:style w:type="character" w:customStyle="1" w:styleId="Heading1Char">
    <w:name w:val="Heading 1 Char"/>
    <w:basedOn w:val="DefaultParagraphFont"/>
    <w:link w:val="Heading1"/>
    <w:uiPriority w:val="9"/>
    <w:rsid w:val="00070C3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70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C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0C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E033ED"/>
  </w:style>
  <w:style w:type="paragraph" w:styleId="Header">
    <w:name w:val="header"/>
    <w:basedOn w:val="Normal"/>
    <w:link w:val="HeaderChar"/>
    <w:uiPriority w:val="99"/>
    <w:unhideWhenUsed/>
    <w:rsid w:val="00E03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3ED"/>
  </w:style>
  <w:style w:type="paragraph" w:styleId="Footer">
    <w:name w:val="footer"/>
    <w:basedOn w:val="Normal"/>
    <w:link w:val="FooterChar"/>
    <w:uiPriority w:val="99"/>
    <w:unhideWhenUsed/>
    <w:rsid w:val="00E03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3ED"/>
  </w:style>
  <w:style w:type="character" w:customStyle="1" w:styleId="Heading1Char">
    <w:name w:val="Heading 1 Char"/>
    <w:basedOn w:val="DefaultParagraphFont"/>
    <w:link w:val="Heading1"/>
    <w:uiPriority w:val="9"/>
    <w:rsid w:val="00070C3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70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C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2FD"/>
    <w:rsid w:val="000B72FD"/>
    <w:rsid w:val="00CD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290620787B4DF6A3C472B2EFF18BAE">
    <w:name w:val="D6290620787B4DF6A3C472B2EFF18BAE"/>
    <w:rsid w:val="000B72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290620787B4DF6A3C472B2EFF18BAE">
    <w:name w:val="D6290620787B4DF6A3C472B2EFF18BAE"/>
    <w:rsid w:val="000B7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OCo14</b:Tag>
    <b:SourceType>JournalArticle</b:SourceType>
    <b:Guid>{97F3EE1C-4370-4BE8-8D78-F675F3B2FEA7}</b:Guid>
    <b:Title>Meta-Cognitions in Tourette Syndrome, Tic Disorders, and Body-Focused Repetitive Disorder. .</b:Title>
    <b:Year>2014</b:Year>
    <b:Author>
      <b:Author>
        <b:NameList>
          <b:Person>
            <b:Last>O'Connor</b:Last>
            <b:First>Kieron</b:First>
          </b:Person>
          <b:Person>
            <b:Last>ST-Pierre-Delorme</b:Last>
            <b:First>Marie-Eve</b:First>
          </b:Person>
          <b:Person>
            <b:Last>Leclerc</b:Last>
            <b:First>Julie</b:First>
          </b:Person>
          <b:Person>
            <b:Last>Lavoie</b:Last>
            <b:First>Marc</b:First>
          </b:Person>
          <b:Person>
            <b:Last>Blais</b:Last>
            <b:Middle>T.</b:Middle>
            <b:First>Meloidie</b:First>
          </b:Person>
        </b:NameList>
      </b:Author>
    </b:Author>
    <b:JournalName>Canadian Journal of Psychiatry</b:JournalName>
    <b:Pages>417-425</b:Pages>
    <b:RefOrder>3</b:RefOrder>
  </b:Source>
  <b:Source>
    <b:Tag>Pin14</b:Tag>
    <b:SourceType>Book</b:SourceType>
    <b:Guid>{5F389288-A7BA-44D8-B245-E892775A3612}</b:Guid>
    <b:Title>Biopsychology</b:Title>
    <b:Year>2014</b:Year>
    <b:City>Boston</b:City>
    <b:Publisher>Pearson</b:Publisher>
    <b:Author>
      <b:Author>
        <b:NameList>
          <b:Person>
            <b:Last>Pinel</b:Last>
            <b:Middle>P.J.</b:Middle>
            <b:First>John</b:First>
          </b:Person>
        </b:NameList>
      </b:Author>
    </b:Author>
    <b:Edition>9th</b:Edition>
    <b:RefOrder>1</b:RefOrder>
  </b:Source>
  <b:Source>
    <b:Tag>Byl15</b:Tag>
    <b:SourceType>JournalArticle</b:SourceType>
    <b:Guid>{304223FB-18B0-4F7C-8C7B-C50EBEF46766}</b:Guid>
    <b:Title>Tourette Syndrome: A General Pediatrician’s 35-Year Experience at a Single Center With Follow-up in Adulthood. .</b:Title>
    <b:JournalName>Clinical Pediatrics</b:JournalName>
    <b:Year>2015</b:Year>
    <b:Pages>138-144</b:Pages>
    <b:Author>
      <b:Author>
        <b:NameList>
          <b:Person>
            <b:Last>Byler</b:Last>
            <b:Middle>L</b:Middle>
            <b:First>Debra</b:First>
          </b:Person>
          <b:Person>
            <b:Last>Chan</b:Last>
            <b:First>Lisa</b:First>
          </b:Person>
          <b:Person>
            <b:Last>Lehman</b:Last>
            <b:First>Erik</b:First>
          </b:Person>
          <b:Person>
            <b:Last>Brown</b:Last>
            <b:Middle>D.</b:Middle>
            <b:First>Ashley</b:First>
          </b:Person>
          <b:Person>
            <b:Last>Ahmad</b:Last>
            <b:First>Syeda</b:First>
          </b:Person>
          <b:Person>
            <b:Last>Berlin</b:Last>
            <b:First>Cheston</b:First>
          </b:Person>
        </b:NameList>
      </b:Author>
    </b:Author>
    <b:RefOrder>2</b:RefOrder>
  </b:Source>
  <b:Source>
    <b:Tag>Fra13</b:Tag>
    <b:SourceType>JournalArticle</b:SourceType>
    <b:Guid>{B52B193F-2BA6-486E-A2C3-27D8C749711D}</b:Guid>
    <b:Title>Behavioural Treatments for Tourette's Syndrom: an evidence based review</b:Title>
    <b:JournalName>Behavioural Neurology</b:JournalName>
    <b:Year>2013</b:Year>
    <b:Pages>105-117</b:Pages>
    <b:Author>
      <b:Author>
        <b:NameList>
          <b:Person>
            <b:Last>Frank</b:Last>
            <b:First>Madeleine</b:First>
          </b:Person>
          <b:Person>
            <b:Last>Cavanna</b:Last>
            <b:Middle>Eugenio</b:Middle>
            <b:First>Andrea</b:First>
          </b:Person>
        </b:NameList>
      </b:Author>
    </b:Author>
    <b:RefOrder>4</b:RefOrder>
  </b:Source>
</b:Sources>
</file>

<file path=customXml/itemProps1.xml><?xml version="1.0" encoding="utf-8"?>
<ds:datastoreItem xmlns:ds="http://schemas.openxmlformats.org/officeDocument/2006/customXml" ds:itemID="{75BA0F5F-DF68-430C-966B-EAA9C58C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Agyeman-Ott</dc:creator>
  <cp:lastModifiedBy>Chrissy Agyeman-Ott</cp:lastModifiedBy>
  <cp:revision>1</cp:revision>
  <dcterms:created xsi:type="dcterms:W3CDTF">2015-03-22T23:26:00Z</dcterms:created>
  <dcterms:modified xsi:type="dcterms:W3CDTF">2015-03-23T01:57:00Z</dcterms:modified>
</cp:coreProperties>
</file>